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CF871" w14:textId="77777777" w:rsidR="00F14F1B" w:rsidRDefault="00F14F1B" w:rsidP="00367BE3">
      <w:pPr>
        <w:jc w:val="center"/>
        <w:rPr>
          <w:rFonts w:ascii="Calibri" w:hAnsi="Calibri" w:cs="Calibri"/>
          <w:b/>
          <w:bCs/>
          <w:i/>
          <w:iCs/>
          <w:sz w:val="24"/>
          <w:szCs w:val="24"/>
        </w:rPr>
      </w:pPr>
    </w:p>
    <w:p w14:paraId="21B7FE62" w14:textId="430628EE" w:rsidR="00367BE3" w:rsidRPr="00F14F1B" w:rsidRDefault="00367BE3" w:rsidP="00367BE3">
      <w:pPr>
        <w:jc w:val="center"/>
        <w:rPr>
          <w:rFonts w:ascii="Calibri" w:hAnsi="Calibri" w:cs="Calibri"/>
          <w:b/>
          <w:bCs/>
          <w:i/>
          <w:iCs/>
          <w:sz w:val="24"/>
          <w:szCs w:val="24"/>
        </w:rPr>
      </w:pPr>
      <w:r w:rsidRPr="00F14F1B">
        <w:rPr>
          <w:rFonts w:ascii="Calibri" w:hAnsi="Calibri" w:cs="Calibri"/>
          <w:b/>
          <w:bCs/>
          <w:i/>
          <w:iCs/>
          <w:sz w:val="24"/>
          <w:szCs w:val="24"/>
        </w:rPr>
        <w:t>Acceptable Methods of Window and Door Flashing</w:t>
      </w:r>
    </w:p>
    <w:p w14:paraId="45422181" w14:textId="2CEF8D78" w:rsidR="00BC6142" w:rsidRPr="00F14F1B" w:rsidRDefault="00367BE3" w:rsidP="00367BE3">
      <w:pPr>
        <w:rPr>
          <w:rFonts w:ascii="Calibri" w:hAnsi="Calibri" w:cs="Calibri"/>
        </w:rPr>
      </w:pPr>
      <w:r w:rsidRPr="00F14F1B">
        <w:rPr>
          <w:rFonts w:ascii="Calibri" w:hAnsi="Calibri" w:cs="Calibri"/>
        </w:rPr>
        <w:t>Protecting openings in a building’s envelope is paramount to the structural integrity of a building. However, water ingress can also hinder the energy performance of a house</w:t>
      </w:r>
      <w:r w:rsidR="00BC6142" w:rsidRPr="00F14F1B">
        <w:rPr>
          <w:rFonts w:ascii="Calibri" w:hAnsi="Calibri" w:cs="Calibri"/>
        </w:rPr>
        <w:t xml:space="preserve"> (dampening insulation, as an example), and create obvious health concerns related to mold growth. For these reasons, among others, properly flashing your windows and doors during installation is essential to the longevity and safety of a building and its occupants. </w:t>
      </w:r>
      <w:r w:rsidR="00065643" w:rsidRPr="00F14F1B">
        <w:rPr>
          <w:rFonts w:ascii="Calibri" w:hAnsi="Calibri" w:cs="Calibri"/>
        </w:rPr>
        <w:t xml:space="preserve">Here are some of the flashing methods currently accepted by the Building Inspection department at the Capital Region Service Commission: </w:t>
      </w:r>
    </w:p>
    <w:p w14:paraId="5EDD3703" w14:textId="2FB3F9EB" w:rsidR="006A3F67" w:rsidRPr="00F14F1B" w:rsidRDefault="006A3F67" w:rsidP="00065643">
      <w:pPr>
        <w:pStyle w:val="ListParagraph"/>
        <w:numPr>
          <w:ilvl w:val="0"/>
          <w:numId w:val="3"/>
        </w:numPr>
        <w:rPr>
          <w:rFonts w:ascii="Calibri" w:hAnsi="Calibri" w:cs="Calibri"/>
          <w:b/>
          <w:bCs/>
        </w:rPr>
      </w:pPr>
      <w:r w:rsidRPr="00F14F1B">
        <w:rPr>
          <w:rFonts w:ascii="Calibri" w:hAnsi="Calibri" w:cs="Calibri"/>
          <w:b/>
          <w:bCs/>
        </w:rPr>
        <w:t xml:space="preserve">The </w:t>
      </w:r>
      <w:proofErr w:type="spellStart"/>
      <w:r w:rsidRPr="00F14F1B">
        <w:rPr>
          <w:rFonts w:ascii="Calibri" w:hAnsi="Calibri" w:cs="Calibri"/>
          <w:b/>
          <w:bCs/>
        </w:rPr>
        <w:t>Bitumous</w:t>
      </w:r>
      <w:proofErr w:type="spellEnd"/>
      <w:r w:rsidRPr="00F14F1B">
        <w:rPr>
          <w:rFonts w:ascii="Calibri" w:hAnsi="Calibri" w:cs="Calibri"/>
          <w:b/>
          <w:bCs/>
        </w:rPr>
        <w:t>/Flashing Tape Method</w:t>
      </w:r>
      <w:r w:rsidR="00F14F1B">
        <w:rPr>
          <w:rFonts w:ascii="Calibri" w:hAnsi="Calibri" w:cs="Calibri"/>
          <w:b/>
          <w:bCs/>
        </w:rPr>
        <w:t>:</w:t>
      </w:r>
    </w:p>
    <w:p w14:paraId="3B40A3B8" w14:textId="40C004BC" w:rsidR="006A3F67" w:rsidRPr="00F14F1B" w:rsidRDefault="006A3F67" w:rsidP="006A3F67">
      <w:pPr>
        <w:pStyle w:val="ListParagraph"/>
        <w:rPr>
          <w:rFonts w:ascii="Calibri" w:hAnsi="Calibri" w:cs="Calibri"/>
        </w:rPr>
      </w:pPr>
    </w:p>
    <w:p w14:paraId="4E070398" w14:textId="2F21B500" w:rsidR="00726FA4" w:rsidRPr="00F14F1B" w:rsidRDefault="00D2399A" w:rsidP="006A3F67">
      <w:pPr>
        <w:pStyle w:val="ListParagraph"/>
        <w:rPr>
          <w:rFonts w:ascii="Calibri" w:hAnsi="Calibri" w:cs="Calibri"/>
        </w:rPr>
      </w:pPr>
      <w:r w:rsidRPr="00F14F1B">
        <w:rPr>
          <w:rFonts w:ascii="Calibri" w:hAnsi="Calibri" w:cs="Calibri"/>
        </w:rPr>
        <w:t xml:space="preserve">The Capital Region Service Commission recognizes that </w:t>
      </w:r>
      <w:proofErr w:type="gramStart"/>
      <w:r w:rsidR="00206322" w:rsidRPr="00F14F1B">
        <w:rPr>
          <w:rFonts w:ascii="Calibri" w:hAnsi="Calibri" w:cs="Calibri"/>
        </w:rPr>
        <w:t>the majority of</w:t>
      </w:r>
      <w:proofErr w:type="gramEnd"/>
      <w:r w:rsidR="00206322" w:rsidRPr="00F14F1B">
        <w:rPr>
          <w:rFonts w:ascii="Calibri" w:hAnsi="Calibri" w:cs="Calibri"/>
        </w:rPr>
        <w:t xml:space="preserve"> window installations are as per direction of </w:t>
      </w:r>
      <w:r w:rsidR="00CD1110" w:rsidRPr="00F14F1B">
        <w:rPr>
          <w:rFonts w:ascii="Calibri" w:hAnsi="Calibri" w:cs="Calibri"/>
        </w:rPr>
        <w:t>window manufacturers’ instructions and industry</w:t>
      </w:r>
      <w:r w:rsidR="0016235D" w:rsidRPr="00F14F1B">
        <w:rPr>
          <w:rFonts w:ascii="Calibri" w:hAnsi="Calibri" w:cs="Calibri"/>
        </w:rPr>
        <w:t xml:space="preserve"> best practices. The following is an acceptable installation </w:t>
      </w:r>
      <w:r w:rsidR="00AD41A3" w:rsidRPr="00F14F1B">
        <w:rPr>
          <w:rFonts w:ascii="Calibri" w:hAnsi="Calibri" w:cs="Calibri"/>
        </w:rPr>
        <w:t>method within CRSC’s jurisdiction:</w:t>
      </w:r>
    </w:p>
    <w:p w14:paraId="5DB0D2C2" w14:textId="77777777" w:rsidR="00AD41A3" w:rsidRPr="00F14F1B" w:rsidRDefault="00AD41A3" w:rsidP="006A3F67">
      <w:pPr>
        <w:pStyle w:val="ListParagraph"/>
        <w:rPr>
          <w:rFonts w:ascii="Calibri" w:hAnsi="Calibri" w:cs="Calibri"/>
        </w:rPr>
      </w:pPr>
    </w:p>
    <w:p w14:paraId="452EC6E6" w14:textId="5CA8E4F0" w:rsidR="00AD41A3" w:rsidRPr="00F14F1B" w:rsidRDefault="00080D70" w:rsidP="00AD41A3">
      <w:pPr>
        <w:pStyle w:val="ListParagraph"/>
        <w:numPr>
          <w:ilvl w:val="0"/>
          <w:numId w:val="4"/>
        </w:numPr>
        <w:rPr>
          <w:rFonts w:ascii="Calibri" w:hAnsi="Calibri" w:cs="Calibri"/>
        </w:rPr>
      </w:pPr>
      <w:r w:rsidRPr="00F14F1B">
        <w:rPr>
          <w:rFonts w:ascii="Calibri" w:hAnsi="Calibri" w:cs="Calibri"/>
        </w:rPr>
        <w:t>Cut the sheathing barrier around the window’s rough size opening (RSO)</w:t>
      </w:r>
      <w:r w:rsidR="00960D5A" w:rsidRPr="00F14F1B">
        <w:rPr>
          <w:rFonts w:ascii="Calibri" w:hAnsi="Calibri" w:cs="Calibri"/>
        </w:rPr>
        <w:t xml:space="preserve">, fold the top of the sheathing membrane </w:t>
      </w:r>
      <w:r w:rsidR="00F9343D" w:rsidRPr="00F14F1B">
        <w:rPr>
          <w:rFonts w:ascii="Calibri" w:hAnsi="Calibri" w:cs="Calibri"/>
        </w:rPr>
        <w:t>to reveal the sheathing,</w:t>
      </w:r>
      <w:r w:rsidRPr="00F14F1B">
        <w:rPr>
          <w:rFonts w:ascii="Calibri" w:hAnsi="Calibri" w:cs="Calibri"/>
        </w:rPr>
        <w:t xml:space="preserve"> and install </w:t>
      </w:r>
      <w:r w:rsidR="00A2622B" w:rsidRPr="00F14F1B">
        <w:rPr>
          <w:rFonts w:ascii="Calibri" w:hAnsi="Calibri" w:cs="Calibri"/>
        </w:rPr>
        <w:t xml:space="preserve">a flashing membrane to the sill of the </w:t>
      </w:r>
      <w:r w:rsidR="00960D5A" w:rsidRPr="00F14F1B">
        <w:rPr>
          <w:rFonts w:ascii="Calibri" w:hAnsi="Calibri" w:cs="Calibri"/>
        </w:rPr>
        <w:t>RSO as illustrated:</w:t>
      </w:r>
    </w:p>
    <w:p w14:paraId="60B83692" w14:textId="77777777" w:rsidR="00E22A61" w:rsidRPr="00F14F1B" w:rsidRDefault="00E22A61" w:rsidP="00E22A61">
      <w:pPr>
        <w:pStyle w:val="ListParagraph"/>
        <w:ind w:left="1080"/>
        <w:rPr>
          <w:rFonts w:ascii="Calibri" w:hAnsi="Calibri" w:cs="Calibri"/>
        </w:rPr>
      </w:pPr>
    </w:p>
    <w:p w14:paraId="09C34518" w14:textId="3DBAD50C" w:rsidR="00E22A61" w:rsidRPr="00F14F1B" w:rsidRDefault="00F81265" w:rsidP="00E22A61">
      <w:pPr>
        <w:pStyle w:val="ListParagraph"/>
        <w:numPr>
          <w:ilvl w:val="0"/>
          <w:numId w:val="4"/>
        </w:numPr>
        <w:rPr>
          <w:rFonts w:ascii="Calibri" w:hAnsi="Calibri" w:cs="Calibri"/>
        </w:rPr>
      </w:pPr>
      <w:r w:rsidRPr="00F14F1B">
        <w:rPr>
          <w:rFonts w:ascii="Calibri" w:hAnsi="Calibri" w:cs="Calibri"/>
        </w:rPr>
        <w:t xml:space="preserve">Run a bead of silicone around the exterior </w:t>
      </w:r>
      <w:r w:rsidRPr="00F14F1B">
        <w:rPr>
          <w:rFonts w:ascii="Calibri" w:hAnsi="Calibri" w:cs="Calibri"/>
          <w:u w:val="single"/>
        </w:rPr>
        <w:t>sides and top</w:t>
      </w:r>
      <w:r w:rsidRPr="00F14F1B">
        <w:rPr>
          <w:rFonts w:ascii="Calibri" w:hAnsi="Calibri" w:cs="Calibri"/>
        </w:rPr>
        <w:t xml:space="preserve"> of the RSO</w:t>
      </w:r>
      <w:r w:rsidR="007B6C8D" w:rsidRPr="00F14F1B">
        <w:rPr>
          <w:rFonts w:ascii="Calibri" w:hAnsi="Calibri" w:cs="Calibri"/>
        </w:rPr>
        <w:t xml:space="preserve"> </w:t>
      </w:r>
      <w:r w:rsidR="00EF489D" w:rsidRPr="00F14F1B">
        <w:rPr>
          <w:rFonts w:ascii="Calibri" w:hAnsi="Calibri" w:cs="Calibri"/>
        </w:rPr>
        <w:t>and in</w:t>
      </w:r>
      <w:r w:rsidR="00D00BFE" w:rsidRPr="00F14F1B">
        <w:rPr>
          <w:rFonts w:ascii="Calibri" w:hAnsi="Calibri" w:cs="Calibri"/>
        </w:rPr>
        <w:t>stall the window in the RSO as per manufacturer's instructions</w:t>
      </w:r>
      <w:r w:rsidRPr="00F14F1B">
        <w:rPr>
          <w:rFonts w:ascii="Calibri" w:hAnsi="Calibri" w:cs="Calibri"/>
        </w:rPr>
        <w:t xml:space="preserve"> regarding shimming:</w:t>
      </w:r>
    </w:p>
    <w:p w14:paraId="5BBA00F3" w14:textId="77777777" w:rsidR="00E22A61" w:rsidRPr="00F14F1B" w:rsidRDefault="00E22A61" w:rsidP="00E22A61">
      <w:pPr>
        <w:pStyle w:val="ListParagraph"/>
        <w:ind w:left="1080"/>
        <w:rPr>
          <w:rFonts w:ascii="Calibri" w:hAnsi="Calibri" w:cs="Calibri"/>
        </w:rPr>
      </w:pPr>
    </w:p>
    <w:p w14:paraId="78D8EB67" w14:textId="735FE2E1" w:rsidR="00F81265" w:rsidRPr="00F14F1B" w:rsidRDefault="0010553A" w:rsidP="00AD41A3">
      <w:pPr>
        <w:pStyle w:val="ListParagraph"/>
        <w:numPr>
          <w:ilvl w:val="0"/>
          <w:numId w:val="4"/>
        </w:numPr>
        <w:rPr>
          <w:rFonts w:ascii="Calibri" w:hAnsi="Calibri" w:cs="Calibri"/>
        </w:rPr>
      </w:pPr>
      <w:r w:rsidRPr="00F14F1B">
        <w:rPr>
          <w:rFonts w:ascii="Calibri" w:hAnsi="Calibri" w:cs="Calibri"/>
        </w:rPr>
        <w:t xml:space="preserve">Install </w:t>
      </w:r>
      <w:proofErr w:type="spellStart"/>
      <w:r w:rsidRPr="00F14F1B">
        <w:rPr>
          <w:rFonts w:ascii="Calibri" w:hAnsi="Calibri" w:cs="Calibri"/>
        </w:rPr>
        <w:t>bitumous</w:t>
      </w:r>
      <w:proofErr w:type="spellEnd"/>
      <w:r w:rsidRPr="00F14F1B">
        <w:rPr>
          <w:rFonts w:ascii="Calibri" w:hAnsi="Calibri" w:cs="Calibri"/>
        </w:rPr>
        <w:t xml:space="preserve">/flashing tape on the sides of the window overtop of the nailing flange and extending above the window in such a way that the </w:t>
      </w:r>
      <w:r w:rsidR="00207345" w:rsidRPr="00F14F1B">
        <w:rPr>
          <w:rFonts w:ascii="Calibri" w:hAnsi="Calibri" w:cs="Calibri"/>
        </w:rPr>
        <w:t xml:space="preserve">flashing tape overtop the window will be over the sides as </w:t>
      </w:r>
      <w:r w:rsidR="00613C9A" w:rsidRPr="00F14F1B">
        <w:rPr>
          <w:rFonts w:ascii="Calibri" w:hAnsi="Calibri" w:cs="Calibri"/>
        </w:rPr>
        <w:t>illustrated:</w:t>
      </w:r>
    </w:p>
    <w:p w14:paraId="607796A9" w14:textId="77777777" w:rsidR="00E22A61" w:rsidRPr="00F14F1B" w:rsidRDefault="00E22A61" w:rsidP="00E22A61">
      <w:pPr>
        <w:pStyle w:val="ListParagraph"/>
        <w:ind w:left="1080"/>
        <w:rPr>
          <w:rFonts w:ascii="Calibri" w:hAnsi="Calibri" w:cs="Calibri"/>
        </w:rPr>
      </w:pPr>
    </w:p>
    <w:p w14:paraId="79524350" w14:textId="6DF2E0DC" w:rsidR="00E22A61" w:rsidRPr="00F14F1B" w:rsidRDefault="00613C9A" w:rsidP="00E22A61">
      <w:pPr>
        <w:pStyle w:val="ListParagraph"/>
        <w:numPr>
          <w:ilvl w:val="0"/>
          <w:numId w:val="4"/>
        </w:numPr>
        <w:spacing w:after="0"/>
        <w:rPr>
          <w:rFonts w:ascii="Calibri" w:hAnsi="Calibri" w:cs="Calibri"/>
        </w:rPr>
      </w:pPr>
      <w:r w:rsidRPr="00F14F1B">
        <w:rPr>
          <w:rFonts w:ascii="Calibri" w:hAnsi="Calibri" w:cs="Calibri"/>
        </w:rPr>
        <w:t>Install flashing tape overtop of the window, ensuring</w:t>
      </w:r>
      <w:r w:rsidR="00861F00" w:rsidRPr="00F14F1B">
        <w:rPr>
          <w:rFonts w:ascii="Calibri" w:hAnsi="Calibri" w:cs="Calibri"/>
        </w:rPr>
        <w:t xml:space="preserve"> it overlaps the vertical flashing on the sides of the window:</w:t>
      </w:r>
    </w:p>
    <w:p w14:paraId="044C0BF3" w14:textId="77777777" w:rsidR="00E22A61" w:rsidRPr="00F14F1B" w:rsidRDefault="00E22A61" w:rsidP="00E22A61">
      <w:pPr>
        <w:rPr>
          <w:rFonts w:ascii="Calibri" w:hAnsi="Calibri" w:cs="Calibri"/>
        </w:rPr>
      </w:pPr>
    </w:p>
    <w:p w14:paraId="0AC6EC7B" w14:textId="4E01A6A6" w:rsidR="00861F00" w:rsidRPr="00F14F1B" w:rsidRDefault="00861F00" w:rsidP="00AD41A3">
      <w:pPr>
        <w:pStyle w:val="ListParagraph"/>
        <w:numPr>
          <w:ilvl w:val="0"/>
          <w:numId w:val="4"/>
        </w:numPr>
        <w:rPr>
          <w:rFonts w:ascii="Calibri" w:hAnsi="Calibri" w:cs="Calibri"/>
        </w:rPr>
      </w:pPr>
      <w:r w:rsidRPr="00F14F1B">
        <w:rPr>
          <w:rFonts w:ascii="Calibri" w:hAnsi="Calibri" w:cs="Calibri"/>
        </w:rPr>
        <w:t xml:space="preserve">Fold the sheathing barrier down overtop of the flashing tape and </w:t>
      </w:r>
      <w:r w:rsidR="00E22A61" w:rsidRPr="00F14F1B">
        <w:rPr>
          <w:rFonts w:ascii="Calibri" w:hAnsi="Calibri" w:cs="Calibri"/>
        </w:rPr>
        <w:t xml:space="preserve">tape the sheathing barrier to the flashing tape using Tuck Tape or a similar product: </w:t>
      </w:r>
    </w:p>
    <w:p w14:paraId="7211616A" w14:textId="77777777" w:rsidR="00726FA4" w:rsidRPr="00F14F1B" w:rsidRDefault="00726FA4" w:rsidP="006A3F67">
      <w:pPr>
        <w:pStyle w:val="ListParagraph"/>
        <w:rPr>
          <w:rFonts w:ascii="Calibri" w:hAnsi="Calibri" w:cs="Calibri"/>
        </w:rPr>
      </w:pPr>
    </w:p>
    <w:p w14:paraId="01859A18" w14:textId="77777777" w:rsidR="00726FA4" w:rsidRPr="00F14F1B" w:rsidRDefault="00726FA4" w:rsidP="006A3F67">
      <w:pPr>
        <w:pStyle w:val="ListParagraph"/>
        <w:rPr>
          <w:rFonts w:ascii="Calibri" w:hAnsi="Calibri" w:cs="Calibri"/>
        </w:rPr>
      </w:pPr>
    </w:p>
    <w:p w14:paraId="13255544" w14:textId="77777777" w:rsidR="00726FA4" w:rsidRPr="00F14F1B" w:rsidRDefault="00726FA4" w:rsidP="006A3F67">
      <w:pPr>
        <w:pStyle w:val="ListParagraph"/>
        <w:rPr>
          <w:rFonts w:ascii="Calibri" w:hAnsi="Calibri" w:cs="Calibri"/>
        </w:rPr>
      </w:pPr>
    </w:p>
    <w:p w14:paraId="5D91ED42" w14:textId="77777777" w:rsidR="00726FA4" w:rsidRPr="00F14F1B" w:rsidRDefault="00726FA4" w:rsidP="006A3F67">
      <w:pPr>
        <w:pStyle w:val="ListParagraph"/>
        <w:rPr>
          <w:rFonts w:ascii="Calibri" w:hAnsi="Calibri" w:cs="Calibri"/>
        </w:rPr>
      </w:pPr>
    </w:p>
    <w:p w14:paraId="5AB24E75" w14:textId="77777777" w:rsidR="00726FA4" w:rsidRPr="00F14F1B" w:rsidRDefault="00726FA4" w:rsidP="006A3F67">
      <w:pPr>
        <w:pStyle w:val="ListParagraph"/>
        <w:rPr>
          <w:rFonts w:ascii="Calibri" w:hAnsi="Calibri" w:cs="Calibri"/>
        </w:rPr>
      </w:pPr>
    </w:p>
    <w:p w14:paraId="03C913B2" w14:textId="77777777" w:rsidR="00726FA4" w:rsidRPr="00F14F1B" w:rsidRDefault="00726FA4" w:rsidP="006A3F67">
      <w:pPr>
        <w:pStyle w:val="ListParagraph"/>
        <w:rPr>
          <w:rFonts w:ascii="Calibri" w:hAnsi="Calibri" w:cs="Calibri"/>
        </w:rPr>
      </w:pPr>
    </w:p>
    <w:p w14:paraId="37E1272B" w14:textId="77777777" w:rsidR="00726FA4" w:rsidRDefault="00726FA4" w:rsidP="006A3F67">
      <w:pPr>
        <w:pStyle w:val="ListParagraph"/>
        <w:rPr>
          <w:rFonts w:ascii="Calibri" w:hAnsi="Calibri" w:cs="Calibri"/>
          <w:b/>
          <w:bCs/>
        </w:rPr>
      </w:pPr>
    </w:p>
    <w:p w14:paraId="2B2A6CC6" w14:textId="77777777" w:rsidR="00225F6B" w:rsidRPr="00F14F1B" w:rsidRDefault="00225F6B" w:rsidP="006A3F67">
      <w:pPr>
        <w:pStyle w:val="ListParagraph"/>
        <w:rPr>
          <w:rFonts w:ascii="Calibri" w:hAnsi="Calibri" w:cs="Calibri"/>
          <w:b/>
          <w:bCs/>
        </w:rPr>
      </w:pPr>
    </w:p>
    <w:p w14:paraId="52E9C484" w14:textId="2687714F" w:rsidR="00065643" w:rsidRPr="00F14F1B" w:rsidRDefault="00065643" w:rsidP="00065643">
      <w:pPr>
        <w:pStyle w:val="ListParagraph"/>
        <w:numPr>
          <w:ilvl w:val="0"/>
          <w:numId w:val="3"/>
        </w:numPr>
        <w:rPr>
          <w:rFonts w:ascii="Calibri" w:hAnsi="Calibri" w:cs="Calibri"/>
          <w:b/>
          <w:bCs/>
        </w:rPr>
      </w:pPr>
      <w:r w:rsidRPr="00F14F1B">
        <w:rPr>
          <w:rFonts w:ascii="Calibri" w:hAnsi="Calibri" w:cs="Calibri"/>
          <w:b/>
          <w:bCs/>
        </w:rPr>
        <w:t>The Prescriptive National Building Code Method</w:t>
      </w:r>
      <w:r w:rsidR="00F14F1B">
        <w:rPr>
          <w:rFonts w:ascii="Calibri" w:hAnsi="Calibri" w:cs="Calibri"/>
          <w:b/>
          <w:bCs/>
        </w:rPr>
        <w:t>:</w:t>
      </w:r>
    </w:p>
    <w:p w14:paraId="2A6B4747" w14:textId="77777777" w:rsidR="00065643" w:rsidRPr="00F14F1B" w:rsidRDefault="00065643" w:rsidP="00065643">
      <w:pPr>
        <w:pStyle w:val="ListParagraph"/>
        <w:rPr>
          <w:rFonts w:ascii="Calibri" w:hAnsi="Calibri" w:cs="Calibri"/>
        </w:rPr>
      </w:pPr>
    </w:p>
    <w:p w14:paraId="50CEA0F3" w14:textId="6019A55D" w:rsidR="00BC6142" w:rsidRPr="00F14F1B" w:rsidRDefault="00BC6142" w:rsidP="00065643">
      <w:pPr>
        <w:pStyle w:val="ListParagraph"/>
        <w:rPr>
          <w:rFonts w:ascii="Calibri" w:hAnsi="Calibri" w:cs="Calibri"/>
        </w:rPr>
      </w:pPr>
      <w:r w:rsidRPr="00F14F1B">
        <w:rPr>
          <w:rFonts w:ascii="Calibri" w:hAnsi="Calibri" w:cs="Calibri"/>
        </w:rPr>
        <w:t xml:space="preserve">The National Building Code has a detailed flashing method that can be found in Section 9.27. The Code directs users to Articles 9.27.3.7 and 9.276.3.8., which are outlined below: </w:t>
      </w:r>
    </w:p>
    <w:p w14:paraId="46E55ACE" w14:textId="77777777" w:rsidR="00BC6142" w:rsidRPr="00F14F1B" w:rsidRDefault="00BC6142" w:rsidP="00367BE3">
      <w:pPr>
        <w:rPr>
          <w:rFonts w:ascii="Calibri" w:hAnsi="Calibri" w:cs="Calibri"/>
        </w:rPr>
      </w:pPr>
      <w:r w:rsidRPr="00F14F1B">
        <w:rPr>
          <w:rFonts w:ascii="Calibri" w:hAnsi="Calibri" w:cs="Calibri"/>
        </w:rPr>
        <w:tab/>
        <w:t xml:space="preserve">First off is the flashing material. It can be one of the following: </w:t>
      </w:r>
    </w:p>
    <w:p w14:paraId="4F4678D9" w14:textId="77777777" w:rsidR="00BC6142" w:rsidRPr="00F14F1B" w:rsidRDefault="00BC6142" w:rsidP="00BC6142">
      <w:pPr>
        <w:pStyle w:val="ListParagraph"/>
        <w:numPr>
          <w:ilvl w:val="0"/>
          <w:numId w:val="1"/>
        </w:numPr>
        <w:rPr>
          <w:rFonts w:ascii="Calibri" w:hAnsi="Calibri" w:cs="Calibri"/>
        </w:rPr>
      </w:pPr>
      <w:r w:rsidRPr="00F14F1B">
        <w:rPr>
          <w:rFonts w:ascii="Calibri" w:hAnsi="Calibri" w:cs="Calibri"/>
        </w:rPr>
        <w:t>1.73 mm thick sheet lead</w:t>
      </w:r>
    </w:p>
    <w:p w14:paraId="2B968772" w14:textId="77777777" w:rsidR="00BC6142" w:rsidRPr="00F14F1B" w:rsidRDefault="00BC6142" w:rsidP="00BC6142">
      <w:pPr>
        <w:pStyle w:val="ListParagraph"/>
        <w:numPr>
          <w:ilvl w:val="0"/>
          <w:numId w:val="1"/>
        </w:numPr>
        <w:rPr>
          <w:rFonts w:ascii="Calibri" w:hAnsi="Calibri" w:cs="Calibri"/>
        </w:rPr>
      </w:pPr>
      <w:r w:rsidRPr="00F14F1B">
        <w:rPr>
          <w:rFonts w:ascii="Calibri" w:hAnsi="Calibri" w:cs="Calibri"/>
        </w:rPr>
        <w:t>.33 mm thick galvanized steel</w:t>
      </w:r>
    </w:p>
    <w:p w14:paraId="325C1D6B" w14:textId="77777777" w:rsidR="00BC6142" w:rsidRPr="00F14F1B" w:rsidRDefault="00BC6142" w:rsidP="00BC6142">
      <w:pPr>
        <w:pStyle w:val="ListParagraph"/>
        <w:numPr>
          <w:ilvl w:val="0"/>
          <w:numId w:val="1"/>
        </w:numPr>
        <w:rPr>
          <w:rFonts w:ascii="Calibri" w:hAnsi="Calibri" w:cs="Calibri"/>
        </w:rPr>
      </w:pPr>
      <w:r w:rsidRPr="00F14F1B">
        <w:rPr>
          <w:rFonts w:ascii="Calibri" w:hAnsi="Calibri" w:cs="Calibri"/>
        </w:rPr>
        <w:t>.46 mm thick copper</w:t>
      </w:r>
    </w:p>
    <w:p w14:paraId="7E330127" w14:textId="77777777" w:rsidR="00BC6142" w:rsidRPr="00F14F1B" w:rsidRDefault="00BC6142" w:rsidP="00BC6142">
      <w:pPr>
        <w:pStyle w:val="ListParagraph"/>
        <w:numPr>
          <w:ilvl w:val="0"/>
          <w:numId w:val="1"/>
        </w:numPr>
        <w:rPr>
          <w:rFonts w:ascii="Calibri" w:hAnsi="Calibri" w:cs="Calibri"/>
        </w:rPr>
      </w:pPr>
      <w:r w:rsidRPr="00F14F1B">
        <w:rPr>
          <w:rFonts w:ascii="Calibri" w:hAnsi="Calibri" w:cs="Calibri"/>
        </w:rPr>
        <w:t>.46 mm thick zinc</w:t>
      </w:r>
    </w:p>
    <w:p w14:paraId="07D0563C" w14:textId="77777777" w:rsidR="00BC6142" w:rsidRPr="00F14F1B" w:rsidRDefault="00BC6142" w:rsidP="00BC6142">
      <w:pPr>
        <w:pStyle w:val="ListParagraph"/>
        <w:numPr>
          <w:ilvl w:val="0"/>
          <w:numId w:val="1"/>
        </w:numPr>
        <w:rPr>
          <w:rFonts w:ascii="Calibri" w:hAnsi="Calibri" w:cs="Calibri"/>
        </w:rPr>
      </w:pPr>
      <w:r w:rsidRPr="00F14F1B">
        <w:rPr>
          <w:rFonts w:ascii="Calibri" w:hAnsi="Calibri" w:cs="Calibri"/>
        </w:rPr>
        <w:t>.48 mm thick aluminum, or</w:t>
      </w:r>
    </w:p>
    <w:p w14:paraId="3C113764" w14:textId="77777777" w:rsidR="00BC6142" w:rsidRPr="00F14F1B" w:rsidRDefault="00BC6142" w:rsidP="00BC6142">
      <w:pPr>
        <w:pStyle w:val="ListParagraph"/>
        <w:numPr>
          <w:ilvl w:val="0"/>
          <w:numId w:val="1"/>
        </w:numPr>
        <w:rPr>
          <w:rFonts w:ascii="Calibri" w:hAnsi="Calibri" w:cs="Calibri"/>
        </w:rPr>
      </w:pPr>
      <w:r w:rsidRPr="00F14F1B">
        <w:rPr>
          <w:rFonts w:ascii="Calibri" w:hAnsi="Calibri" w:cs="Calibri"/>
        </w:rPr>
        <w:t>1.02 mm thick vinyl</w:t>
      </w:r>
    </w:p>
    <w:p w14:paraId="781DA352" w14:textId="77777777" w:rsidR="00904C8C" w:rsidRPr="00F14F1B" w:rsidRDefault="00BC6142" w:rsidP="00BC6142">
      <w:pPr>
        <w:ind w:left="720"/>
        <w:rPr>
          <w:rFonts w:ascii="Calibri" w:hAnsi="Calibri" w:cs="Calibri"/>
        </w:rPr>
      </w:pPr>
      <w:r w:rsidRPr="00F14F1B">
        <w:rPr>
          <w:rFonts w:ascii="Calibri" w:hAnsi="Calibri" w:cs="Calibri"/>
        </w:rPr>
        <w:t xml:space="preserve">Once you’ve chosen one of the materials listed above, it’s imperative that it is installed correctly. </w:t>
      </w:r>
      <w:r w:rsidR="00904C8C" w:rsidRPr="00F14F1B">
        <w:rPr>
          <w:rFonts w:ascii="Calibri" w:hAnsi="Calibri" w:cs="Calibri"/>
        </w:rPr>
        <w:t>The installation method can be found in Sentence 9.27.3.8.(4) and is summarized here:</w:t>
      </w:r>
    </w:p>
    <w:p w14:paraId="16E67087" w14:textId="77777777" w:rsidR="00073653" w:rsidRDefault="00904C8C" w:rsidP="00904C8C">
      <w:pPr>
        <w:pStyle w:val="ListParagraph"/>
        <w:numPr>
          <w:ilvl w:val="0"/>
          <w:numId w:val="2"/>
        </w:numPr>
        <w:rPr>
          <w:rFonts w:ascii="Calibri" w:hAnsi="Calibri" w:cs="Calibri"/>
        </w:rPr>
      </w:pPr>
      <w:r w:rsidRPr="00F14F1B">
        <w:rPr>
          <w:rFonts w:ascii="Calibri" w:hAnsi="Calibri" w:cs="Calibri"/>
        </w:rPr>
        <w:t xml:space="preserve">The flashing overtop of the window door shall extend up the sheathing 50 mm, or 2”. The flashing is required to go </w:t>
      </w:r>
      <w:r w:rsidRPr="00F14F1B">
        <w:rPr>
          <w:rFonts w:ascii="Calibri" w:hAnsi="Calibri" w:cs="Calibri"/>
          <w:u w:val="single"/>
        </w:rPr>
        <w:t>under the sheathing barrier</w:t>
      </w:r>
      <w:r w:rsidRPr="00F14F1B">
        <w:rPr>
          <w:rFonts w:ascii="Calibri" w:hAnsi="Calibri" w:cs="Calibri"/>
        </w:rPr>
        <w:t xml:space="preserve">, and if a sheathing barrier is not required (such as in a garage </w:t>
      </w:r>
      <w:r w:rsidR="00073653" w:rsidRPr="00F14F1B">
        <w:rPr>
          <w:rFonts w:ascii="Calibri" w:hAnsi="Calibri" w:cs="Calibri"/>
        </w:rPr>
        <w:t xml:space="preserve">as constructed as per Section 9.35), the flashing shall be installed behind whatever is being used to sheath the building. </w:t>
      </w:r>
    </w:p>
    <w:p w14:paraId="757AA7AA" w14:textId="77777777" w:rsidR="00B65AB5" w:rsidRPr="00F14F1B" w:rsidRDefault="00B65AB5" w:rsidP="00B65AB5">
      <w:pPr>
        <w:pStyle w:val="ListParagraph"/>
        <w:ind w:left="1080"/>
        <w:rPr>
          <w:rFonts w:ascii="Calibri" w:hAnsi="Calibri" w:cs="Calibri"/>
        </w:rPr>
      </w:pPr>
    </w:p>
    <w:p w14:paraId="26CA7451" w14:textId="77777777" w:rsidR="00297921" w:rsidRPr="00F14F1B" w:rsidRDefault="00073653" w:rsidP="00904C8C">
      <w:pPr>
        <w:pStyle w:val="ListParagraph"/>
        <w:numPr>
          <w:ilvl w:val="0"/>
          <w:numId w:val="2"/>
        </w:numPr>
        <w:rPr>
          <w:rFonts w:ascii="Calibri" w:hAnsi="Calibri" w:cs="Calibri"/>
        </w:rPr>
      </w:pPr>
      <w:r w:rsidRPr="00F14F1B">
        <w:rPr>
          <w:rFonts w:ascii="Calibri" w:hAnsi="Calibri" w:cs="Calibri"/>
        </w:rPr>
        <w:t xml:space="preserve">The flashing is to have a </w:t>
      </w:r>
      <w:r w:rsidRPr="00F14F1B">
        <w:rPr>
          <w:rFonts w:ascii="Calibri" w:hAnsi="Calibri" w:cs="Calibri"/>
          <w:u w:val="single"/>
        </w:rPr>
        <w:t>slope of 6</w:t>
      </w:r>
      <w:r w:rsidRPr="00F14F1B">
        <w:rPr>
          <w:rFonts w:ascii="Calibri" w:hAnsi="Calibri" w:cs="Calibri"/>
          <w:u w:val="single"/>
          <w:vertAlign w:val="superscript"/>
        </w:rPr>
        <w:t>o</w:t>
      </w:r>
      <w:r w:rsidRPr="00F14F1B">
        <w:rPr>
          <w:rFonts w:ascii="Calibri" w:hAnsi="Calibri" w:cs="Calibri"/>
        </w:rPr>
        <w:t xml:space="preserve"> toward the exterior of the building</w:t>
      </w:r>
      <w:r w:rsidR="00297921" w:rsidRPr="00F14F1B">
        <w:rPr>
          <w:rFonts w:ascii="Calibri" w:hAnsi="Calibri" w:cs="Calibri"/>
        </w:rPr>
        <w:t xml:space="preserve">, and at each of the opening, the flashing shall have an </w:t>
      </w:r>
      <w:r w:rsidR="00297921" w:rsidRPr="00F14F1B">
        <w:rPr>
          <w:rFonts w:ascii="Calibri" w:hAnsi="Calibri" w:cs="Calibri"/>
          <w:u w:val="single"/>
        </w:rPr>
        <w:t>end dam</w:t>
      </w:r>
      <w:r w:rsidR="00297921" w:rsidRPr="00F14F1B">
        <w:rPr>
          <w:rFonts w:ascii="Calibri" w:hAnsi="Calibri" w:cs="Calibri"/>
        </w:rPr>
        <w:t>, which is described as follows:</w:t>
      </w:r>
    </w:p>
    <w:p w14:paraId="12B99788" w14:textId="3B84122F" w:rsidR="00B65AB5" w:rsidRDefault="00297921" w:rsidP="00B65AB5">
      <w:pPr>
        <w:pStyle w:val="ListParagraph"/>
        <w:numPr>
          <w:ilvl w:val="1"/>
          <w:numId w:val="1"/>
        </w:numPr>
        <w:rPr>
          <w:rFonts w:ascii="Calibri" w:hAnsi="Calibri" w:cs="Calibri"/>
        </w:rPr>
      </w:pPr>
      <w:r w:rsidRPr="00F14F1B">
        <w:rPr>
          <w:rFonts w:ascii="Calibri" w:hAnsi="Calibri" w:cs="Calibri"/>
        </w:rPr>
        <w:t xml:space="preserve">Each end dam must have a height of 25 mm/1” and extend to the face of the adjacent cladding. </w:t>
      </w:r>
    </w:p>
    <w:p w14:paraId="2204E8AC" w14:textId="77777777" w:rsidR="00225F6B" w:rsidRPr="00B65AB5" w:rsidRDefault="00225F6B" w:rsidP="00225F6B">
      <w:pPr>
        <w:pStyle w:val="ListParagraph"/>
        <w:ind w:left="1800"/>
        <w:rPr>
          <w:rFonts w:ascii="Calibri" w:hAnsi="Calibri" w:cs="Calibri"/>
        </w:rPr>
      </w:pPr>
    </w:p>
    <w:p w14:paraId="5FBA206E" w14:textId="77777777" w:rsidR="00297921" w:rsidRPr="00F14F1B" w:rsidRDefault="00297921" w:rsidP="00297921">
      <w:pPr>
        <w:pStyle w:val="ListParagraph"/>
        <w:numPr>
          <w:ilvl w:val="0"/>
          <w:numId w:val="2"/>
        </w:numPr>
        <w:rPr>
          <w:rFonts w:ascii="Calibri" w:hAnsi="Calibri" w:cs="Calibri"/>
        </w:rPr>
      </w:pPr>
      <w:r w:rsidRPr="00F14F1B">
        <w:rPr>
          <w:rFonts w:ascii="Calibri" w:hAnsi="Calibri" w:cs="Calibri"/>
        </w:rPr>
        <w:t xml:space="preserve">Lastly, the flashing must extend outwards for a 5 mm or 3/16” offset from the window/door. </w:t>
      </w:r>
    </w:p>
    <w:p w14:paraId="1ED8C2C9" w14:textId="77777777" w:rsidR="00225F6B" w:rsidRDefault="00225F6B">
      <w:pPr>
        <w:rPr>
          <w:rFonts w:ascii="Calibri" w:hAnsi="Calibri" w:cs="Calibri"/>
        </w:rPr>
      </w:pPr>
      <w:r>
        <w:rPr>
          <w:rFonts w:ascii="Calibri" w:hAnsi="Calibri" w:cs="Calibri"/>
        </w:rPr>
        <w:br w:type="page"/>
      </w:r>
    </w:p>
    <w:p w14:paraId="56692616" w14:textId="77777777" w:rsidR="00225F6B" w:rsidRDefault="00225F6B" w:rsidP="00297921">
      <w:pPr>
        <w:ind w:left="720"/>
        <w:rPr>
          <w:rFonts w:ascii="Calibri" w:hAnsi="Calibri" w:cs="Calibri"/>
        </w:rPr>
      </w:pPr>
    </w:p>
    <w:p w14:paraId="05082BF2" w14:textId="7CB56824" w:rsidR="00065643" w:rsidRPr="00F14F1B" w:rsidRDefault="00297921" w:rsidP="00297921">
      <w:pPr>
        <w:ind w:left="720"/>
        <w:rPr>
          <w:rFonts w:ascii="Calibri" w:hAnsi="Calibri" w:cs="Calibri"/>
        </w:rPr>
      </w:pPr>
      <w:r w:rsidRPr="00F14F1B">
        <w:rPr>
          <w:rFonts w:ascii="Calibri" w:hAnsi="Calibri" w:cs="Calibri"/>
        </w:rPr>
        <w:t xml:space="preserve">Here is a diagram of the method above, sourced from the Notes to Part 9 in the NBC: </w:t>
      </w:r>
    </w:p>
    <w:p w14:paraId="2E7E1CEA" w14:textId="243DBC73" w:rsidR="00297921" w:rsidRDefault="00065643" w:rsidP="00065643">
      <w:pPr>
        <w:ind w:left="720"/>
        <w:jc w:val="center"/>
        <w:rPr>
          <w:rFonts w:ascii="Calibri" w:hAnsi="Calibri" w:cs="Calibri"/>
        </w:rPr>
      </w:pPr>
      <w:r w:rsidRPr="00F14F1B">
        <w:rPr>
          <w:rFonts w:ascii="Calibri" w:hAnsi="Calibri" w:cs="Calibri"/>
          <w:noProof/>
        </w:rPr>
        <w:drawing>
          <wp:inline distT="0" distB="0" distL="0" distR="0" wp14:anchorId="6F7341FE" wp14:editId="13181F34">
            <wp:extent cx="2540643" cy="2059981"/>
            <wp:effectExtent l="0" t="0" r="0" b="0"/>
            <wp:docPr id="164285618" name="Picture 1" descr="Diagram of a diagram of a line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5618" name="Picture 1" descr="Diagram of a diagram of a line of a line&#10;&#10;Description automatically generated with medium confidence"/>
                    <pic:cNvPicPr/>
                  </pic:nvPicPr>
                  <pic:blipFill>
                    <a:blip r:embed="rId10"/>
                    <a:stretch>
                      <a:fillRect/>
                    </a:stretch>
                  </pic:blipFill>
                  <pic:spPr>
                    <a:xfrm>
                      <a:off x="0" y="0"/>
                      <a:ext cx="2551527" cy="2068806"/>
                    </a:xfrm>
                    <a:prstGeom prst="rect">
                      <a:avLst/>
                    </a:prstGeom>
                  </pic:spPr>
                </pic:pic>
              </a:graphicData>
            </a:graphic>
          </wp:inline>
        </w:drawing>
      </w:r>
    </w:p>
    <w:p w14:paraId="38E82386" w14:textId="77777777" w:rsidR="00ED499A" w:rsidRPr="00F14F1B" w:rsidRDefault="00ED499A" w:rsidP="00065643">
      <w:pPr>
        <w:ind w:left="720"/>
        <w:jc w:val="center"/>
        <w:rPr>
          <w:rFonts w:ascii="Calibri" w:hAnsi="Calibri" w:cs="Calibri"/>
        </w:rPr>
      </w:pPr>
    </w:p>
    <w:p w14:paraId="4B5990F1" w14:textId="3EE339BB" w:rsidR="00065643" w:rsidRDefault="00065643" w:rsidP="00065643">
      <w:pPr>
        <w:pStyle w:val="ListParagraph"/>
        <w:numPr>
          <w:ilvl w:val="0"/>
          <w:numId w:val="2"/>
        </w:numPr>
        <w:rPr>
          <w:rFonts w:ascii="Calibri" w:hAnsi="Calibri" w:cs="Calibri"/>
        </w:rPr>
      </w:pPr>
      <w:r w:rsidRPr="00F14F1B">
        <w:rPr>
          <w:rFonts w:ascii="Calibri" w:hAnsi="Calibri" w:cs="Calibri"/>
        </w:rPr>
        <w:t>If the bottom of a window/door is not self-flashing—which they typically are not—a flashing is to be installed at the bottom of the window as well, which includes the same 6</w:t>
      </w:r>
      <w:r w:rsidRPr="00F14F1B">
        <w:rPr>
          <w:rFonts w:ascii="Calibri" w:hAnsi="Calibri" w:cs="Calibri"/>
          <w:vertAlign w:val="superscript"/>
        </w:rPr>
        <w:t>o</w:t>
      </w:r>
      <w:r w:rsidRPr="00F14F1B">
        <w:rPr>
          <w:rFonts w:ascii="Calibri" w:hAnsi="Calibri" w:cs="Calibri"/>
        </w:rPr>
        <w:t xml:space="preserve"> slope to the exterior of the building. </w:t>
      </w:r>
    </w:p>
    <w:p w14:paraId="042CEC05" w14:textId="77777777" w:rsidR="00ED499A" w:rsidRPr="00F14F1B" w:rsidRDefault="00ED499A" w:rsidP="00ED499A">
      <w:pPr>
        <w:pStyle w:val="ListParagraph"/>
        <w:ind w:left="1080"/>
        <w:rPr>
          <w:rFonts w:ascii="Calibri" w:hAnsi="Calibri" w:cs="Calibri"/>
        </w:rPr>
      </w:pPr>
    </w:p>
    <w:p w14:paraId="30473C60" w14:textId="2C0CB173" w:rsidR="00065643" w:rsidRPr="00F14F1B" w:rsidRDefault="00065643" w:rsidP="00065643">
      <w:pPr>
        <w:pStyle w:val="ListParagraph"/>
        <w:numPr>
          <w:ilvl w:val="0"/>
          <w:numId w:val="2"/>
        </w:numPr>
        <w:rPr>
          <w:rFonts w:ascii="Calibri" w:hAnsi="Calibri" w:cs="Calibri"/>
        </w:rPr>
      </w:pPr>
      <w:r w:rsidRPr="00F14F1B">
        <w:rPr>
          <w:rFonts w:ascii="Calibri" w:hAnsi="Calibri" w:cs="Calibri"/>
        </w:rPr>
        <w:t xml:space="preserve">Of course, sealants such as silicone are required to be applied between every window/door and the siding, masonry, or stucco of a building as well. </w:t>
      </w:r>
    </w:p>
    <w:p w14:paraId="2BA4D028" w14:textId="77777777" w:rsidR="00065643" w:rsidRPr="00F14F1B" w:rsidRDefault="00065643" w:rsidP="006A3F67">
      <w:pPr>
        <w:rPr>
          <w:rFonts w:ascii="Calibri" w:hAnsi="Calibri" w:cs="Calibri"/>
        </w:rPr>
      </w:pPr>
    </w:p>
    <w:p w14:paraId="530B969B" w14:textId="20C01291" w:rsidR="00B45185" w:rsidRPr="00F14F1B" w:rsidRDefault="00367BE3" w:rsidP="00297921">
      <w:pPr>
        <w:jc w:val="center"/>
        <w:rPr>
          <w:rFonts w:ascii="Calibri" w:hAnsi="Calibri" w:cs="Calibri"/>
        </w:rPr>
      </w:pPr>
      <w:r w:rsidRPr="00F14F1B">
        <w:rPr>
          <w:rFonts w:ascii="Calibri" w:hAnsi="Calibri" w:cs="Calibri"/>
        </w:rPr>
        <w:br/>
      </w:r>
    </w:p>
    <w:p w14:paraId="7094AEF4" w14:textId="09A66676" w:rsidR="00367BE3" w:rsidRPr="00F14F1B" w:rsidRDefault="00367BE3" w:rsidP="00367BE3">
      <w:pPr>
        <w:rPr>
          <w:rFonts w:ascii="Calibri" w:hAnsi="Calibri" w:cs="Calibri"/>
        </w:rPr>
      </w:pPr>
    </w:p>
    <w:sectPr w:rsidR="00367BE3" w:rsidRPr="00F14F1B">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5EE43" w14:textId="77777777" w:rsidR="00F14F1B" w:rsidRDefault="00F14F1B" w:rsidP="00F14F1B">
      <w:pPr>
        <w:spacing w:after="0" w:line="240" w:lineRule="auto"/>
      </w:pPr>
      <w:r>
        <w:separator/>
      </w:r>
    </w:p>
  </w:endnote>
  <w:endnote w:type="continuationSeparator" w:id="0">
    <w:p w14:paraId="787C52FF" w14:textId="77777777" w:rsidR="00F14F1B" w:rsidRDefault="00F14F1B" w:rsidP="00F1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2EE6" w14:textId="77777777" w:rsidR="00D76771" w:rsidRDefault="00D76771" w:rsidP="00D76771">
    <w:pPr>
      <w:pStyle w:val="Footer"/>
      <w:tabs>
        <w:tab w:val="left" w:pos="6840"/>
      </w:tabs>
    </w:pPr>
    <w:r w:rsidRPr="002D3A20">
      <w:rPr>
        <w:b/>
        <w:sz w:val="16"/>
        <w:szCs w:val="16"/>
      </w:rPr>
      <w:tab/>
    </w:r>
  </w:p>
  <w:p w14:paraId="248DE7ED" w14:textId="77777777" w:rsidR="00D76771" w:rsidRPr="001C39E7" w:rsidRDefault="00D76771" w:rsidP="00D76771">
    <w:pPr>
      <w:tabs>
        <w:tab w:val="left" w:pos="6840"/>
      </w:tabs>
      <w:overflowPunct w:val="0"/>
      <w:autoSpaceDE w:val="0"/>
      <w:autoSpaceDN w:val="0"/>
      <w:adjustRightInd w:val="0"/>
      <w:spacing w:after="0" w:line="240" w:lineRule="auto"/>
      <w:textAlignment w:val="baseline"/>
      <w:rPr>
        <w:rFonts w:ascii="Arial" w:eastAsia="Times New Roman" w:hAnsi="Arial" w:cs="Arial"/>
        <w:b/>
        <w:kern w:val="0"/>
        <w:sz w:val="16"/>
        <w:szCs w:val="16"/>
        <w:lang w:val="en-US"/>
        <w14:ligatures w14:val="none"/>
      </w:rPr>
    </w:pPr>
    <w:r w:rsidRPr="001C39E7">
      <w:rPr>
        <w:rFonts w:ascii="Arial" w:eastAsia="Times New Roman" w:hAnsi="Arial" w:cs="Arial"/>
        <w:b/>
        <w:kern w:val="0"/>
        <w:sz w:val="16"/>
        <w:szCs w:val="16"/>
        <w:lang w:val="en-US"/>
        <w14:ligatures w14:val="none"/>
      </w:rPr>
      <w:tab/>
    </w:r>
  </w:p>
  <w:p w14:paraId="730735AD" w14:textId="77777777" w:rsidR="00D76771" w:rsidRPr="001C39E7" w:rsidRDefault="00D76771" w:rsidP="00D76771">
    <w:pPr>
      <w:pBdr>
        <w:top w:val="single" w:sz="2" w:space="1" w:color="auto"/>
      </w:pBdr>
      <w:tabs>
        <w:tab w:val="left" w:pos="6840"/>
      </w:tabs>
      <w:overflowPunct w:val="0"/>
      <w:autoSpaceDE w:val="0"/>
      <w:autoSpaceDN w:val="0"/>
      <w:adjustRightInd w:val="0"/>
      <w:spacing w:after="0" w:line="240" w:lineRule="auto"/>
      <w:textAlignment w:val="baseline"/>
      <w:rPr>
        <w:rFonts w:ascii="Arial" w:eastAsia="Times New Roman" w:hAnsi="Arial" w:cs="Arial"/>
        <w:b/>
        <w:kern w:val="0"/>
        <w:sz w:val="16"/>
        <w:szCs w:val="16"/>
        <w:lang w:val="en-US"/>
        <w14:ligatures w14:val="none"/>
      </w:rPr>
    </w:pPr>
    <w:r w:rsidRPr="001C39E7">
      <w:rPr>
        <w:rFonts w:ascii="Arial" w:eastAsia="Times New Roman" w:hAnsi="Arial" w:cs="Arial"/>
        <w:b/>
        <w:kern w:val="0"/>
        <w:sz w:val="16"/>
        <w:szCs w:val="16"/>
        <w:lang w:val="en-US"/>
        <w14:ligatures w14:val="none"/>
      </w:rPr>
      <w:tab/>
      <w:t>1133 Regent Street, Suite 300</w:t>
    </w:r>
  </w:p>
  <w:p w14:paraId="76A33218" w14:textId="77777777" w:rsidR="00D76771" w:rsidRPr="001C39E7" w:rsidRDefault="00D76771" w:rsidP="00D76771">
    <w:pPr>
      <w:tabs>
        <w:tab w:val="left" w:pos="6840"/>
      </w:tabs>
      <w:overflowPunct w:val="0"/>
      <w:autoSpaceDE w:val="0"/>
      <w:autoSpaceDN w:val="0"/>
      <w:adjustRightInd w:val="0"/>
      <w:spacing w:after="0" w:line="240" w:lineRule="auto"/>
      <w:textAlignment w:val="baseline"/>
      <w:rPr>
        <w:rFonts w:ascii="Arial" w:eastAsia="Times New Roman" w:hAnsi="Arial" w:cs="Arial"/>
        <w:b/>
        <w:kern w:val="0"/>
        <w:sz w:val="16"/>
        <w:szCs w:val="16"/>
        <w:lang w:val="en-US"/>
        <w14:ligatures w14:val="none"/>
      </w:rPr>
    </w:pPr>
    <w:r w:rsidRPr="001C39E7">
      <w:rPr>
        <w:rFonts w:ascii="Arial" w:eastAsia="Times New Roman" w:hAnsi="Arial" w:cs="Arial"/>
        <w:b/>
        <w:kern w:val="0"/>
        <w:sz w:val="16"/>
        <w:szCs w:val="16"/>
        <w:lang w:val="en-US"/>
        <w14:ligatures w14:val="none"/>
      </w:rPr>
      <w:tab/>
      <w:t>Fredericton NB   E3B 3Z2</w:t>
    </w:r>
  </w:p>
  <w:p w14:paraId="6DC5B37C" w14:textId="77777777" w:rsidR="00D76771" w:rsidRPr="001C39E7" w:rsidRDefault="00D76771" w:rsidP="00D76771">
    <w:pPr>
      <w:tabs>
        <w:tab w:val="left" w:pos="6840"/>
        <w:tab w:val="left" w:pos="8100"/>
      </w:tabs>
      <w:overflowPunct w:val="0"/>
      <w:autoSpaceDE w:val="0"/>
      <w:autoSpaceDN w:val="0"/>
      <w:adjustRightInd w:val="0"/>
      <w:spacing w:after="0" w:line="240" w:lineRule="auto"/>
      <w:textAlignment w:val="baseline"/>
      <w:rPr>
        <w:rFonts w:ascii="Arial" w:eastAsia="Times New Roman" w:hAnsi="Arial" w:cs="Arial"/>
        <w:kern w:val="0"/>
        <w:sz w:val="14"/>
        <w:szCs w:val="14"/>
        <w:lang w:val="en-US"/>
        <w14:ligatures w14:val="none"/>
      </w:rPr>
    </w:pPr>
    <w:r w:rsidRPr="001C39E7">
      <w:rPr>
        <w:rFonts w:ascii="Arial" w:eastAsia="Times New Roman" w:hAnsi="Arial" w:cs="Arial"/>
        <w:kern w:val="0"/>
        <w:sz w:val="16"/>
        <w:szCs w:val="16"/>
        <w:lang w:val="en-US"/>
        <w14:ligatures w14:val="none"/>
      </w:rPr>
      <w:tab/>
    </w:r>
    <w:r w:rsidRPr="001C39E7">
      <w:rPr>
        <w:rFonts w:ascii="Arial" w:eastAsia="Times New Roman" w:hAnsi="Arial" w:cs="Arial"/>
        <w:kern w:val="0"/>
        <w:sz w:val="14"/>
        <w:szCs w:val="14"/>
        <w:lang w:val="en-US"/>
        <w14:ligatures w14:val="none"/>
      </w:rPr>
      <w:t xml:space="preserve">Telephone: </w:t>
    </w:r>
    <w:r w:rsidRPr="001C39E7">
      <w:rPr>
        <w:rFonts w:ascii="Arial" w:eastAsia="Times New Roman" w:hAnsi="Arial" w:cs="Arial"/>
        <w:kern w:val="0"/>
        <w:sz w:val="14"/>
        <w:szCs w:val="14"/>
        <w:lang w:val="en-US"/>
        <w14:ligatures w14:val="none"/>
      </w:rPr>
      <w:tab/>
      <w:t>(506) 453-2956</w:t>
    </w:r>
  </w:p>
  <w:p w14:paraId="5483841F" w14:textId="77777777" w:rsidR="00D76771" w:rsidRPr="001C39E7" w:rsidRDefault="00D76771" w:rsidP="00D76771">
    <w:pPr>
      <w:tabs>
        <w:tab w:val="left" w:pos="4165"/>
        <w:tab w:val="left" w:pos="6840"/>
        <w:tab w:val="left" w:pos="8100"/>
      </w:tabs>
      <w:overflowPunct w:val="0"/>
      <w:autoSpaceDE w:val="0"/>
      <w:autoSpaceDN w:val="0"/>
      <w:adjustRightInd w:val="0"/>
      <w:spacing w:after="0" w:line="240" w:lineRule="auto"/>
      <w:textAlignment w:val="baseline"/>
      <w:rPr>
        <w:rFonts w:ascii="Arial" w:eastAsia="Times New Roman" w:hAnsi="Arial" w:cs="Arial"/>
        <w:kern w:val="0"/>
        <w:sz w:val="14"/>
        <w:szCs w:val="14"/>
        <w:lang w:val="en-US"/>
        <w14:ligatures w14:val="none"/>
      </w:rPr>
    </w:pPr>
    <w:r w:rsidRPr="001C39E7">
      <w:rPr>
        <w:rFonts w:ascii="Arial" w:eastAsia="Times New Roman" w:hAnsi="Arial" w:cs="Arial"/>
        <w:kern w:val="0"/>
        <w:sz w:val="14"/>
        <w:szCs w:val="14"/>
        <w:lang w:val="en-US"/>
        <w14:ligatures w14:val="none"/>
      </w:rPr>
      <w:tab/>
    </w:r>
    <w:r>
      <w:rPr>
        <w:rFonts w:ascii="Arial" w:eastAsia="Times New Roman" w:hAnsi="Arial" w:cs="Arial"/>
        <w:kern w:val="0"/>
        <w:sz w:val="14"/>
        <w:szCs w:val="14"/>
        <w:lang w:val="en-US"/>
        <w14:ligatures w14:val="none"/>
      </w:rPr>
      <w:tab/>
    </w:r>
    <w:r w:rsidRPr="001C39E7">
      <w:rPr>
        <w:rFonts w:ascii="Arial" w:eastAsia="Times New Roman" w:hAnsi="Arial" w:cs="Arial"/>
        <w:kern w:val="0"/>
        <w:sz w:val="14"/>
        <w:szCs w:val="14"/>
        <w:lang w:val="en-US"/>
        <w14:ligatures w14:val="none"/>
      </w:rPr>
      <w:t xml:space="preserve">Toll Free Number: </w:t>
    </w:r>
    <w:r w:rsidRPr="001C39E7">
      <w:rPr>
        <w:rFonts w:ascii="Arial" w:eastAsia="Times New Roman" w:hAnsi="Arial" w:cs="Arial"/>
        <w:kern w:val="0"/>
        <w:sz w:val="14"/>
        <w:szCs w:val="14"/>
        <w:lang w:val="en-US"/>
        <w14:ligatures w14:val="none"/>
      </w:rPr>
      <w:tab/>
      <w:t>(866) 453-2956</w:t>
    </w:r>
  </w:p>
  <w:p w14:paraId="54707EA4" w14:textId="77777777" w:rsidR="00D76771" w:rsidRPr="001C39E7" w:rsidRDefault="00D76771" w:rsidP="00D76771">
    <w:pPr>
      <w:tabs>
        <w:tab w:val="left" w:pos="6840"/>
        <w:tab w:val="left" w:pos="8100"/>
      </w:tabs>
      <w:overflowPunct w:val="0"/>
      <w:autoSpaceDE w:val="0"/>
      <w:autoSpaceDN w:val="0"/>
      <w:adjustRightInd w:val="0"/>
      <w:spacing w:after="0" w:line="240" w:lineRule="auto"/>
      <w:textAlignment w:val="baseline"/>
      <w:rPr>
        <w:rFonts w:ascii="Arial" w:eastAsia="Times New Roman" w:hAnsi="Arial" w:cs="Arial"/>
        <w:kern w:val="0"/>
        <w:sz w:val="14"/>
        <w:szCs w:val="14"/>
        <w:lang w:val="en-US"/>
        <w14:ligatures w14:val="none"/>
      </w:rPr>
    </w:pPr>
    <w:r w:rsidRPr="001C39E7">
      <w:rPr>
        <w:rFonts w:ascii="Arial" w:eastAsia="Times New Roman" w:hAnsi="Arial" w:cs="Arial"/>
        <w:kern w:val="0"/>
        <w:sz w:val="14"/>
        <w:szCs w:val="14"/>
        <w:lang w:val="en-US"/>
        <w14:ligatures w14:val="none"/>
      </w:rPr>
      <w:tab/>
      <w:t xml:space="preserve">Fax: </w:t>
    </w:r>
    <w:r w:rsidRPr="001C39E7">
      <w:rPr>
        <w:rFonts w:ascii="Arial" w:eastAsia="Times New Roman" w:hAnsi="Arial" w:cs="Arial"/>
        <w:kern w:val="0"/>
        <w:sz w:val="14"/>
        <w:szCs w:val="14"/>
        <w:lang w:val="en-US"/>
        <w14:ligatures w14:val="none"/>
      </w:rPr>
      <w:tab/>
      <w:t>(506) 457-4896</w:t>
    </w:r>
  </w:p>
  <w:p w14:paraId="7AB72A33" w14:textId="77777777" w:rsidR="00D76771" w:rsidRPr="001C39E7" w:rsidRDefault="00D76771" w:rsidP="00D76771">
    <w:pPr>
      <w:tabs>
        <w:tab w:val="left" w:pos="6840"/>
        <w:tab w:val="left" w:pos="8100"/>
      </w:tabs>
      <w:overflowPunct w:val="0"/>
      <w:autoSpaceDE w:val="0"/>
      <w:autoSpaceDN w:val="0"/>
      <w:adjustRightInd w:val="0"/>
      <w:spacing w:after="0" w:line="240" w:lineRule="auto"/>
      <w:ind w:right="-496"/>
      <w:textAlignment w:val="baseline"/>
      <w:rPr>
        <w:rFonts w:ascii="Arial" w:eastAsia="Times New Roman" w:hAnsi="Arial" w:cs="Arial"/>
        <w:kern w:val="0"/>
        <w:szCs w:val="20"/>
        <w:lang w:val="en-US"/>
        <w14:ligatures w14:val="none"/>
      </w:rPr>
    </w:pPr>
    <w:r w:rsidRPr="001C39E7">
      <w:rPr>
        <w:rFonts w:ascii="Arial" w:eastAsia="Times New Roman" w:hAnsi="Arial" w:cs="Arial"/>
        <w:kern w:val="0"/>
        <w:sz w:val="14"/>
        <w:szCs w:val="14"/>
        <w:lang w:val="en-US"/>
        <w14:ligatures w14:val="none"/>
      </w:rPr>
      <w:tab/>
      <w:t xml:space="preserve">Email: </w:t>
    </w:r>
    <w:r w:rsidRPr="001C39E7">
      <w:rPr>
        <w:rFonts w:ascii="Arial" w:eastAsia="Times New Roman" w:hAnsi="Arial" w:cs="Arial"/>
        <w:kern w:val="0"/>
        <w:sz w:val="14"/>
        <w:szCs w:val="14"/>
        <w:lang w:val="en-US"/>
        <w14:ligatures w14:val="none"/>
      </w:rPr>
      <w:tab/>
    </w:r>
    <w:hyperlink r:id="rId1" w:history="1">
      <w:r w:rsidRPr="001C39E7">
        <w:rPr>
          <w:rFonts w:ascii="Arial" w:eastAsia="Times New Roman" w:hAnsi="Arial" w:cs="Arial"/>
          <w:color w:val="0000FF"/>
          <w:kern w:val="0"/>
          <w:sz w:val="14"/>
          <w:szCs w:val="14"/>
          <w:u w:val="single"/>
          <w:lang w:val="en-US"/>
          <w14:ligatures w14:val="none"/>
        </w:rPr>
        <w:t>planning@capitalrsc.ca</w:t>
      </w:r>
    </w:hyperlink>
    <w:r w:rsidRPr="001C39E7">
      <w:rPr>
        <w:rFonts w:ascii="Arial" w:eastAsia="Times New Roman" w:hAnsi="Arial" w:cs="Arial"/>
        <w:kern w:val="0"/>
        <w:sz w:val="14"/>
        <w:szCs w:val="14"/>
        <w:lang w:val="en-US"/>
        <w14:ligatures w14:val="none"/>
      </w:rPr>
      <w:t xml:space="preserve"> </w:t>
    </w:r>
  </w:p>
  <w:p w14:paraId="5FDAD173" w14:textId="77777777" w:rsidR="00D76771" w:rsidRPr="001C39E7" w:rsidRDefault="00D76771" w:rsidP="00D76771">
    <w:pPr>
      <w:tabs>
        <w:tab w:val="left" w:pos="6840"/>
        <w:tab w:val="left" w:pos="8100"/>
      </w:tabs>
      <w:overflowPunct w:val="0"/>
      <w:autoSpaceDE w:val="0"/>
      <w:autoSpaceDN w:val="0"/>
      <w:adjustRightInd w:val="0"/>
      <w:spacing w:after="0" w:line="240" w:lineRule="auto"/>
      <w:ind w:right="-316"/>
      <w:textAlignment w:val="baseline"/>
      <w:rPr>
        <w:rFonts w:ascii="Arial" w:eastAsia="Times New Roman" w:hAnsi="Arial" w:cs="Arial"/>
        <w:kern w:val="0"/>
        <w:sz w:val="16"/>
        <w:szCs w:val="16"/>
        <w:lang w:val="en-US"/>
        <w14:ligatures w14:val="none"/>
      </w:rPr>
    </w:pPr>
    <w:r w:rsidRPr="001C39E7">
      <w:rPr>
        <w:rFonts w:ascii="Arial" w:eastAsia="Times New Roman" w:hAnsi="Arial" w:cs="Arial"/>
        <w:kern w:val="0"/>
        <w:sz w:val="14"/>
        <w:szCs w:val="14"/>
        <w:lang w:val="en-US"/>
        <w14:ligatures w14:val="none"/>
      </w:rPr>
      <w:tab/>
      <w:t xml:space="preserve">Website: </w:t>
    </w:r>
    <w:r w:rsidRPr="001C39E7">
      <w:rPr>
        <w:rFonts w:ascii="Arial" w:eastAsia="Times New Roman" w:hAnsi="Arial" w:cs="Arial"/>
        <w:kern w:val="0"/>
        <w:sz w:val="14"/>
        <w:szCs w:val="14"/>
        <w:lang w:val="en-US"/>
        <w14:ligatures w14:val="none"/>
      </w:rPr>
      <w:tab/>
    </w:r>
    <w:hyperlink r:id="rId2" w:history="1">
      <w:r w:rsidRPr="001C39E7">
        <w:rPr>
          <w:rFonts w:ascii="Arial" w:eastAsia="Times New Roman" w:hAnsi="Arial" w:cs="Arial"/>
          <w:color w:val="0000FF"/>
          <w:kern w:val="0"/>
          <w:sz w:val="14"/>
          <w:szCs w:val="14"/>
          <w:u w:val="single"/>
          <w:lang w:val="en-US"/>
          <w14:ligatures w14:val="none"/>
        </w:rPr>
        <w:t>www.capitalrsc.ca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37472" w14:textId="77777777" w:rsidR="00F14F1B" w:rsidRDefault="00F14F1B" w:rsidP="00F14F1B">
      <w:pPr>
        <w:spacing w:after="0" w:line="240" w:lineRule="auto"/>
      </w:pPr>
      <w:r>
        <w:separator/>
      </w:r>
    </w:p>
  </w:footnote>
  <w:footnote w:type="continuationSeparator" w:id="0">
    <w:p w14:paraId="0B64EBD6" w14:textId="77777777" w:rsidR="00F14F1B" w:rsidRDefault="00F14F1B" w:rsidP="00F1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37048" w14:textId="77777777" w:rsidR="00F14F1B" w:rsidRPr="001E1F0F" w:rsidRDefault="00F14F1B" w:rsidP="00F14F1B">
    <w:pPr>
      <w:tabs>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kern w:val="0"/>
        <w:szCs w:val="20"/>
        <w14:ligatures w14:val="none"/>
      </w:rPr>
    </w:pPr>
    <w:r w:rsidRPr="001E1F0F">
      <w:rPr>
        <w:rFonts w:ascii="Arial" w:eastAsia="Times New Roman" w:hAnsi="Arial" w:cs="Arial"/>
        <w:noProof/>
        <w:kern w:val="0"/>
        <w:szCs w:val="20"/>
        <w14:ligatures w14:val="none"/>
      </w:rPr>
      <w:drawing>
        <wp:anchor distT="0" distB="0" distL="114300" distR="114300" simplePos="0" relativeHeight="251659264" behindDoc="0" locked="0" layoutInCell="1" allowOverlap="1" wp14:anchorId="341C0E91" wp14:editId="3367AFE9">
          <wp:simplePos x="0" y="0"/>
          <wp:positionH relativeFrom="column">
            <wp:posOffset>-205105</wp:posOffset>
          </wp:positionH>
          <wp:positionV relativeFrom="paragraph">
            <wp:posOffset>118745</wp:posOffset>
          </wp:positionV>
          <wp:extent cx="1029970" cy="914400"/>
          <wp:effectExtent l="0" t="0" r="0" b="0"/>
          <wp:wrapSquare wrapText="bothSides"/>
          <wp:docPr id="224999260" name="Picture 1" descr="A map with a sun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70983" name="Picture 1" descr="A map with a sun and tre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9970" cy="914400"/>
                  </a:xfrm>
                  <a:prstGeom prst="rect">
                    <a:avLst/>
                  </a:prstGeom>
                </pic:spPr>
              </pic:pic>
            </a:graphicData>
          </a:graphic>
          <wp14:sizeRelH relativeFrom="margin">
            <wp14:pctWidth>0</wp14:pctWidth>
          </wp14:sizeRelH>
          <wp14:sizeRelV relativeFrom="margin">
            <wp14:pctHeight>0</wp14:pctHeight>
          </wp14:sizeRelV>
        </wp:anchor>
      </w:drawing>
    </w:r>
  </w:p>
  <w:p w14:paraId="3AC736C6" w14:textId="77777777" w:rsidR="00F14F1B" w:rsidRPr="001E1F0F" w:rsidRDefault="00F14F1B" w:rsidP="00F14F1B">
    <w:pPr>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b/>
        <w:bCs/>
        <w:kern w:val="0"/>
        <w:sz w:val="30"/>
        <w:szCs w:val="30"/>
        <w:lang w:val="fr-CA"/>
        <w14:ligatures w14:val="none"/>
      </w:rPr>
    </w:pPr>
    <w:r w:rsidRPr="001E1F0F">
      <w:rPr>
        <w:rFonts w:ascii="Arial" w:eastAsia="Times New Roman" w:hAnsi="Arial" w:cs="Arial"/>
        <w:b/>
        <w:bCs/>
        <w:i/>
        <w:iCs/>
        <w:color w:val="2F5496"/>
        <w:kern w:val="0"/>
        <w:sz w:val="30"/>
        <w:szCs w:val="30"/>
        <w:lang w:val="fr-CA"/>
        <w14:ligatures w14:val="none"/>
      </w:rPr>
      <w:t>Capital Region Service Commission</w:t>
    </w:r>
  </w:p>
  <w:p w14:paraId="078D21C0" w14:textId="77777777" w:rsidR="00F14F1B" w:rsidRPr="001E1F0F" w:rsidRDefault="00F14F1B" w:rsidP="00F14F1B">
    <w:pPr>
      <w:overflowPunct w:val="0"/>
      <w:autoSpaceDE w:val="0"/>
      <w:autoSpaceDN w:val="0"/>
      <w:adjustRightInd w:val="0"/>
      <w:spacing w:after="120" w:line="240" w:lineRule="auto"/>
      <w:textAlignment w:val="baseline"/>
      <w:rPr>
        <w:rFonts w:ascii="Times New Roman" w:eastAsia="Times New Roman" w:hAnsi="Times New Roman" w:cs="Times New Roman"/>
        <w:b/>
        <w:bCs/>
        <w:kern w:val="0"/>
        <w:sz w:val="30"/>
        <w:szCs w:val="30"/>
        <w:lang w:val="fr-CA"/>
        <w14:ligatures w14:val="none"/>
      </w:rPr>
    </w:pPr>
    <w:r w:rsidRPr="001E1F0F">
      <w:rPr>
        <w:rFonts w:ascii="Arial" w:eastAsia="Times New Roman" w:hAnsi="Arial" w:cs="Arial"/>
        <w:b/>
        <w:bCs/>
        <w:i/>
        <w:iCs/>
        <w:color w:val="2F5496"/>
        <w:kern w:val="0"/>
        <w:sz w:val="30"/>
        <w:szCs w:val="30"/>
        <w:lang w:val="fr-CA"/>
        <w14:ligatures w14:val="none"/>
      </w:rPr>
      <w:t>Commission de Services Régionaux de la Capitale</w:t>
    </w:r>
  </w:p>
  <w:p w14:paraId="4C5471BB" w14:textId="77777777" w:rsidR="00F14F1B" w:rsidRPr="001E1F0F" w:rsidRDefault="00F14F1B" w:rsidP="00F14F1B">
    <w:pPr>
      <w:tabs>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kern w:val="0"/>
        <w:szCs w:val="20"/>
        <w:lang w:val="fr-CA"/>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229E6"/>
    <w:multiLevelType w:val="hybridMultilevel"/>
    <w:tmpl w:val="137CD8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7CD78D9"/>
    <w:multiLevelType w:val="hybridMultilevel"/>
    <w:tmpl w:val="C2D4B0F8"/>
    <w:lvl w:ilvl="0" w:tplc="C902F38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64FD0D5F"/>
    <w:multiLevelType w:val="hybridMultilevel"/>
    <w:tmpl w:val="33EE95B6"/>
    <w:lvl w:ilvl="0" w:tplc="40567DA8">
      <w:numFmt w:val="bullet"/>
      <w:lvlText w:val="-"/>
      <w:lvlJc w:val="left"/>
      <w:pPr>
        <w:ind w:left="1080" w:hanging="360"/>
      </w:pPr>
      <w:rPr>
        <w:rFonts w:ascii="Aptos" w:eastAsiaTheme="minorHAnsi" w:hAnsi="Aptos"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7D6E44B4"/>
    <w:multiLevelType w:val="hybridMultilevel"/>
    <w:tmpl w:val="12408C48"/>
    <w:lvl w:ilvl="0" w:tplc="32381A1C">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019433439">
    <w:abstractNumId w:val="2"/>
  </w:num>
  <w:num w:numId="2" w16cid:durableId="781340097">
    <w:abstractNumId w:val="3"/>
  </w:num>
  <w:num w:numId="3" w16cid:durableId="1631401089">
    <w:abstractNumId w:val="0"/>
  </w:num>
  <w:num w:numId="4" w16cid:durableId="239677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E3"/>
    <w:rsid w:val="00065643"/>
    <w:rsid w:val="00073653"/>
    <w:rsid w:val="00080D70"/>
    <w:rsid w:val="0010553A"/>
    <w:rsid w:val="0016235D"/>
    <w:rsid w:val="00206322"/>
    <w:rsid w:val="00207345"/>
    <w:rsid w:val="00225F6B"/>
    <w:rsid w:val="00297921"/>
    <w:rsid w:val="00367BE3"/>
    <w:rsid w:val="00613C9A"/>
    <w:rsid w:val="006A3F67"/>
    <w:rsid w:val="00726FA4"/>
    <w:rsid w:val="007B6C8D"/>
    <w:rsid w:val="00861F00"/>
    <w:rsid w:val="00904C8C"/>
    <w:rsid w:val="00960D5A"/>
    <w:rsid w:val="00A2622B"/>
    <w:rsid w:val="00AD41A3"/>
    <w:rsid w:val="00B45185"/>
    <w:rsid w:val="00B65AB5"/>
    <w:rsid w:val="00BC6142"/>
    <w:rsid w:val="00CD1110"/>
    <w:rsid w:val="00CE5B41"/>
    <w:rsid w:val="00D00BFE"/>
    <w:rsid w:val="00D2399A"/>
    <w:rsid w:val="00D76771"/>
    <w:rsid w:val="00DC2BC6"/>
    <w:rsid w:val="00E0658E"/>
    <w:rsid w:val="00E22A61"/>
    <w:rsid w:val="00ED499A"/>
    <w:rsid w:val="00EF489D"/>
    <w:rsid w:val="00F14F1B"/>
    <w:rsid w:val="00F81265"/>
    <w:rsid w:val="00F934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A9EF"/>
  <w15:chartTrackingRefBased/>
  <w15:docId w15:val="{9CCA9824-8FF1-4225-BEF2-491F08C3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B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B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B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B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BE3"/>
    <w:rPr>
      <w:rFonts w:eastAsiaTheme="majorEastAsia" w:cstheme="majorBidi"/>
      <w:color w:val="272727" w:themeColor="text1" w:themeTint="D8"/>
    </w:rPr>
  </w:style>
  <w:style w:type="paragraph" w:styleId="Title">
    <w:name w:val="Title"/>
    <w:basedOn w:val="Normal"/>
    <w:next w:val="Normal"/>
    <w:link w:val="TitleChar"/>
    <w:uiPriority w:val="10"/>
    <w:qFormat/>
    <w:rsid w:val="00367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BE3"/>
    <w:pPr>
      <w:spacing w:before="160"/>
      <w:jc w:val="center"/>
    </w:pPr>
    <w:rPr>
      <w:i/>
      <w:iCs/>
      <w:color w:val="404040" w:themeColor="text1" w:themeTint="BF"/>
    </w:rPr>
  </w:style>
  <w:style w:type="character" w:customStyle="1" w:styleId="QuoteChar">
    <w:name w:val="Quote Char"/>
    <w:basedOn w:val="DefaultParagraphFont"/>
    <w:link w:val="Quote"/>
    <w:uiPriority w:val="29"/>
    <w:rsid w:val="00367BE3"/>
    <w:rPr>
      <w:i/>
      <w:iCs/>
      <w:color w:val="404040" w:themeColor="text1" w:themeTint="BF"/>
    </w:rPr>
  </w:style>
  <w:style w:type="paragraph" w:styleId="ListParagraph">
    <w:name w:val="List Paragraph"/>
    <w:basedOn w:val="Normal"/>
    <w:uiPriority w:val="34"/>
    <w:qFormat/>
    <w:rsid w:val="00367BE3"/>
    <w:pPr>
      <w:ind w:left="720"/>
      <w:contextualSpacing/>
    </w:pPr>
  </w:style>
  <w:style w:type="character" w:styleId="IntenseEmphasis">
    <w:name w:val="Intense Emphasis"/>
    <w:basedOn w:val="DefaultParagraphFont"/>
    <w:uiPriority w:val="21"/>
    <w:qFormat/>
    <w:rsid w:val="00367BE3"/>
    <w:rPr>
      <w:i/>
      <w:iCs/>
      <w:color w:val="0F4761" w:themeColor="accent1" w:themeShade="BF"/>
    </w:rPr>
  </w:style>
  <w:style w:type="paragraph" w:styleId="IntenseQuote">
    <w:name w:val="Intense Quote"/>
    <w:basedOn w:val="Normal"/>
    <w:next w:val="Normal"/>
    <w:link w:val="IntenseQuoteChar"/>
    <w:uiPriority w:val="30"/>
    <w:qFormat/>
    <w:rsid w:val="00367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BE3"/>
    <w:rPr>
      <w:i/>
      <w:iCs/>
      <w:color w:val="0F4761" w:themeColor="accent1" w:themeShade="BF"/>
    </w:rPr>
  </w:style>
  <w:style w:type="character" w:styleId="IntenseReference">
    <w:name w:val="Intense Reference"/>
    <w:basedOn w:val="DefaultParagraphFont"/>
    <w:uiPriority w:val="32"/>
    <w:qFormat/>
    <w:rsid w:val="00367BE3"/>
    <w:rPr>
      <w:b/>
      <w:bCs/>
      <w:smallCaps/>
      <w:color w:val="0F4761" w:themeColor="accent1" w:themeShade="BF"/>
      <w:spacing w:val="5"/>
    </w:rPr>
  </w:style>
  <w:style w:type="paragraph" w:styleId="Header">
    <w:name w:val="header"/>
    <w:basedOn w:val="Normal"/>
    <w:link w:val="HeaderChar"/>
    <w:uiPriority w:val="99"/>
    <w:unhideWhenUsed/>
    <w:rsid w:val="00F14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1B"/>
  </w:style>
  <w:style w:type="paragraph" w:styleId="Footer">
    <w:name w:val="footer"/>
    <w:basedOn w:val="Normal"/>
    <w:link w:val="FooterChar"/>
    <w:uiPriority w:val="99"/>
    <w:unhideWhenUsed/>
    <w:rsid w:val="00F14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sc11.ca" TargetMode="External"/><Relationship Id="rId1" Type="http://schemas.openxmlformats.org/officeDocument/2006/relationships/hyperlink" Target="mailto:planning@capitalrs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588CC91398544A018AD39236848C4" ma:contentTypeVersion="19" ma:contentTypeDescription="Create a new document." ma:contentTypeScope="" ma:versionID="4d61957ec4d03ae7ef4cb8021d5ec53b">
  <xsd:schema xmlns:xsd="http://www.w3.org/2001/XMLSchema" xmlns:xs="http://www.w3.org/2001/XMLSchema" xmlns:p="http://schemas.microsoft.com/office/2006/metadata/properties" xmlns:ns2="91beb03b-d51e-4c9b-84c4-7bfeaebd865d" xmlns:ns3="ad7c68c4-de11-4cf5-a159-bc0f25284302" targetNamespace="http://schemas.microsoft.com/office/2006/metadata/properties" ma:root="true" ma:fieldsID="734c383b3dee8a980110f43eadbec89d" ns2:_="" ns3:_="">
    <xsd:import namespace="91beb03b-d51e-4c9b-84c4-7bfeaebd865d"/>
    <xsd:import namespace="ad7c68c4-de11-4cf5-a159-bc0f252843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eb03b-d51e-4c9b-84c4-7bfeaebd8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0aa865-4fd2-4a0f-b744-fed1d78d9b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c68c4-de11-4cf5-a159-bc0f252843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02917-e295-45a4-9732-d9aa9511cf3c}" ma:internalName="TaxCatchAll" ma:showField="CatchAllData" ma:web="ad7c68c4-de11-4cf5-a159-bc0f25284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7c68c4-de11-4cf5-a159-bc0f25284302" xsi:nil="true"/>
    <lcf76f155ced4ddcb4097134ff3c332f xmlns="91beb03b-d51e-4c9b-84c4-7bfeaebd8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68DBA1-B965-4A5C-935E-CF6E1F21DC6D}"/>
</file>

<file path=customXml/itemProps2.xml><?xml version="1.0" encoding="utf-8"?>
<ds:datastoreItem xmlns:ds="http://schemas.openxmlformats.org/officeDocument/2006/customXml" ds:itemID="{DADF54E9-27B1-46B1-87C2-DE44D3513E8D}">
  <ds:schemaRefs>
    <ds:schemaRef ds:uri="http://schemas.microsoft.com/sharepoint/v3/contenttype/forms"/>
  </ds:schemaRefs>
</ds:datastoreItem>
</file>

<file path=customXml/itemProps3.xml><?xml version="1.0" encoding="utf-8"?>
<ds:datastoreItem xmlns:ds="http://schemas.openxmlformats.org/officeDocument/2006/customXml" ds:itemID="{486658BA-7314-45F1-877F-025257CC52B6}">
  <ds:schemaRefs>
    <ds:schemaRef ds:uri="http://schemas.microsoft.com/office/2006/metadata/properties"/>
    <ds:schemaRef ds:uri="http://schemas.microsoft.com/office/infopath/2007/PartnerControls"/>
    <ds:schemaRef ds:uri="ad7c68c4-de11-4cf5-a159-bc0f25284302"/>
    <ds:schemaRef ds:uri="91beb03b-d51e-4c9b-84c4-7bfeaebd865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Harding</dc:creator>
  <cp:keywords/>
  <dc:description/>
  <cp:lastModifiedBy>Sarah O'Blenis</cp:lastModifiedBy>
  <cp:revision>27</cp:revision>
  <dcterms:created xsi:type="dcterms:W3CDTF">2024-02-09T18:45:00Z</dcterms:created>
  <dcterms:modified xsi:type="dcterms:W3CDTF">2025-03-18T15:28:00Z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0x010100CC1588CC91398544A018AD39236848C4</vt:lpwstr>
  </property>
  <property fmtid="{D5CDD505-2E9C-101B-9397-08002B2CF9AE}" pid="3" name="MediaServiceImageTags">
    <vt:lpwstr/>
  </property>
</Properties>
</file>